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A916F">
      <w:pPr>
        <w:rPr>
          <w:rFonts w:ascii="宋体" w:hAnsi="宋体" w:eastAsia="宋体" w:cs="Tahoma"/>
          <w:b/>
          <w:color w:val="000000"/>
          <w:sz w:val="32"/>
          <w:szCs w:val="32"/>
        </w:rPr>
      </w:pPr>
      <w:r>
        <w:rPr>
          <w:rFonts w:hint="eastAsia" w:ascii="宋体" w:hAnsi="宋体" w:eastAsia="宋体" w:cs="Tahoma"/>
          <w:color w:val="000000"/>
          <w:szCs w:val="21"/>
        </w:rPr>
        <w:t>附件一：</w:t>
      </w:r>
      <w:r>
        <w:rPr>
          <w:rFonts w:hint="eastAsia" w:ascii="宋体" w:hAnsi="宋体" w:eastAsia="宋体" w:cs="Tahoma"/>
          <w:b/>
          <w:color w:val="000000"/>
          <w:sz w:val="32"/>
          <w:szCs w:val="32"/>
        </w:rPr>
        <w:t xml:space="preserve">                        课程重新学习学生网上报名（缴费）操作流程</w:t>
      </w:r>
    </w:p>
    <w:p w14:paraId="4BF32852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第一步：</w:t>
      </w:r>
      <w:r>
        <w:rPr>
          <w:rFonts w:hint="eastAsia" w:ascii="宋体" w:hAnsi="宋体" w:eastAsia="宋体"/>
          <w:sz w:val="24"/>
          <w:szCs w:val="24"/>
        </w:rPr>
        <w:t>登录教务管理系统，点击选课—网上报名—重修报名</w:t>
      </w:r>
    </w:p>
    <w:p w14:paraId="4E846E0D">
      <w:pPr>
        <w:rPr>
          <w:rFonts w:ascii="宋体" w:hAnsi="宋体" w:eastAsia="宋体"/>
          <w:sz w:val="24"/>
          <w:szCs w:val="24"/>
        </w:rPr>
      </w:pPr>
    </w:p>
    <w:p w14:paraId="5ADF4FD5">
      <w:r>
        <w:drawing>
          <wp:inline distT="0" distB="0" distL="0" distR="0">
            <wp:extent cx="8863330" cy="4090035"/>
            <wp:effectExtent l="0" t="0" r="1397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09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058E5"/>
    <w:p w14:paraId="5A3052D9">
      <w:pPr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sz w:val="24"/>
          <w:szCs w:val="24"/>
        </w:rPr>
        <w:t>第二步：</w:t>
      </w:r>
      <w:r>
        <w:rPr>
          <w:rFonts w:hint="eastAsia" w:ascii="宋体" w:hAnsi="宋体" w:eastAsia="宋体"/>
          <w:sz w:val="24"/>
          <w:szCs w:val="24"/>
        </w:rPr>
        <w:t>在“可报名重修课程列表”中选择需报名课程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 w14:paraId="5FBAA077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highlight w:val="yellow"/>
        </w:rPr>
        <w:t>注意：</w:t>
      </w:r>
      <w:r>
        <w:rPr>
          <w:rFonts w:hint="eastAsia" w:ascii="宋体" w:hAnsi="宋体" w:eastAsia="宋体"/>
          <w:sz w:val="24"/>
          <w:szCs w:val="24"/>
        </w:rPr>
        <w:t>1、报名参加公共课程重新学习的学生不能兼报上课时间相同的课程；</w:t>
      </w:r>
    </w:p>
    <w:p w14:paraId="6D18AE8C">
      <w:pPr>
        <w:ind w:firstLine="720" w:firstLineChars="3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2、大学英语2和大学英语4不能兼报。</w:t>
      </w:r>
    </w:p>
    <w:p w14:paraId="44933C2B">
      <w:r>
        <w:pict>
          <v:shape id="_x0000_i1025" o:spt="75" alt="1" type="#_x0000_t75" style="height:322.15pt;width:696.75pt;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</w:pict>
      </w:r>
    </w:p>
    <w:p w14:paraId="65B5E82B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highlight w:val="yellow"/>
        </w:rPr>
        <w:t>★★温馨提示：</w:t>
      </w:r>
    </w:p>
    <w:p w14:paraId="4A53A9C3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因公共课程取消了开（跟）班审查，故报名后可直接缴费（如上图标注1）。</w:t>
      </w:r>
    </w:p>
    <w:p w14:paraId="2ACE2715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第三步：</w:t>
      </w:r>
      <w:r>
        <w:rPr>
          <w:rFonts w:hint="eastAsia" w:ascii="宋体" w:hAnsi="宋体" w:eastAsia="宋体"/>
          <w:sz w:val="24"/>
          <w:szCs w:val="24"/>
        </w:rPr>
        <w:t>点击“线上缴费”，缴纳</w:t>
      </w:r>
      <w:r>
        <w:rPr>
          <w:rFonts w:hint="eastAsia" w:ascii="宋体" w:hAnsi="宋体" w:eastAsia="宋体"/>
          <w:color w:val="FF0000"/>
          <w:sz w:val="24"/>
          <w:szCs w:val="24"/>
          <w:u w:val="wave"/>
        </w:rPr>
        <w:t>当前</w:t>
      </w:r>
      <w:r>
        <w:rPr>
          <w:rFonts w:hint="eastAsia" w:ascii="宋体" w:hAnsi="宋体" w:eastAsia="宋体"/>
          <w:sz w:val="24"/>
          <w:szCs w:val="24"/>
        </w:rPr>
        <w:t>应缴纳的费用，请一定按流程操作到最后一步。</w:t>
      </w:r>
    </w:p>
    <w:p w14:paraId="47629B2E">
      <w:pPr>
        <w:jc w:val="left"/>
      </w:pPr>
      <w:r>
        <w:drawing>
          <wp:inline distT="0" distB="0" distL="114300" distR="114300">
            <wp:extent cx="9244965" cy="4544695"/>
            <wp:effectExtent l="0" t="0" r="13335" b="8255"/>
            <wp:docPr id="2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44965" cy="454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5C846">
      <w:pPr>
        <w:rPr>
          <w:rFonts w:hint="eastAsia" w:ascii="宋体" w:hAnsi="宋体" w:eastAsia="宋体"/>
          <w:sz w:val="24"/>
          <w:szCs w:val="24"/>
          <w:highlight w:val="yellow"/>
        </w:rPr>
      </w:pPr>
    </w:p>
    <w:p w14:paraId="19986844">
      <w:pPr>
        <w:rPr>
          <w:rFonts w:hint="eastAsia" w:ascii="宋体" w:hAnsi="宋体" w:eastAsia="宋体"/>
          <w:sz w:val="24"/>
          <w:szCs w:val="24"/>
          <w:highlight w:val="yellow"/>
        </w:rPr>
      </w:pPr>
      <w:bookmarkStart w:id="0" w:name="_GoBack"/>
      <w:bookmarkEnd w:id="0"/>
    </w:p>
    <w:p w14:paraId="56E7E653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highlight w:val="yellow"/>
        </w:rPr>
        <w:t>★★注意：</w:t>
      </w:r>
    </w:p>
    <w:p w14:paraId="3699DAD5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1、点击“线上缴费”后，如果能自动弹出下图的缴费界面“</w:t>
      </w:r>
      <w:r>
        <w:rPr>
          <w:rFonts w:hint="eastAsia" w:ascii="宋体" w:hAnsi="宋体" w:eastAsia="宋体"/>
          <w:color w:val="FF0000"/>
          <w:sz w:val="24"/>
          <w:szCs w:val="24"/>
        </w:rPr>
        <w:t>四川师范大学教务处缴费接口</w:t>
      </w:r>
      <w:r>
        <w:rPr>
          <w:rFonts w:hint="eastAsia" w:ascii="宋体" w:hAnsi="宋体" w:eastAsia="宋体"/>
          <w:sz w:val="24"/>
          <w:szCs w:val="24"/>
        </w:rPr>
        <w:t>”，则请继续进行下一步“转到缴费”，弹出“四川师范大学网上缴费平台”，核对</w:t>
      </w:r>
      <w:r>
        <w:rPr>
          <w:rFonts w:hint="eastAsia" w:ascii="宋体" w:hAnsi="宋体" w:eastAsia="宋体"/>
          <w:color w:val="FF0000"/>
          <w:sz w:val="24"/>
          <w:szCs w:val="24"/>
          <w:u w:val="wave"/>
        </w:rPr>
        <w:t>当前</w:t>
      </w:r>
      <w:r>
        <w:rPr>
          <w:rFonts w:hint="eastAsia" w:ascii="宋体" w:hAnsi="宋体" w:eastAsia="宋体"/>
          <w:sz w:val="24"/>
          <w:szCs w:val="24"/>
        </w:rPr>
        <w:t>应缴纳的费用，点击“下一步”，根据提示缴费，直到弹出“</w:t>
      </w:r>
      <w:r>
        <w:rPr>
          <w:rFonts w:hint="eastAsia" w:ascii="宋体" w:hAnsi="宋体" w:eastAsia="宋体"/>
          <w:color w:val="FF0000"/>
          <w:sz w:val="24"/>
          <w:szCs w:val="24"/>
        </w:rPr>
        <w:t>四川师范大学教务处缴费结果</w:t>
      </w:r>
      <w:r>
        <w:rPr>
          <w:rFonts w:hint="eastAsia" w:ascii="宋体" w:hAnsi="宋体" w:eastAsia="宋体"/>
          <w:sz w:val="24"/>
          <w:szCs w:val="24"/>
        </w:rPr>
        <w:t>”窗口。</w:t>
      </w:r>
    </w:p>
    <w:p w14:paraId="6BA8ADC9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2、若不能自动弹出，请点击标注2所示：“</w:t>
      </w:r>
      <w:r>
        <w:fldChar w:fldCharType="begin"/>
      </w:r>
      <w:r>
        <w:instrText xml:space="preserve"> HYPERLINK "http://localhost:33991/(S(gbujef1dc2u30wciccbm5nem))/Common/wpPayOnline.aspx?recordID=3544" \t "_blank" </w:instrText>
      </w:r>
      <w:r>
        <w:fldChar w:fldCharType="separate"/>
      </w:r>
      <w:r>
        <w:rPr>
          <w:rFonts w:hint="eastAsia" w:ascii="宋体" w:hAnsi="宋体" w:eastAsia="宋体"/>
          <w:sz w:val="24"/>
          <w:szCs w:val="24"/>
        </w:rPr>
        <w:t>未自动弹出缴费页面请点击此处</w:t>
      </w:r>
      <w:r>
        <w:rPr>
          <w:rFonts w:hint="eastAsia" w:ascii="宋体" w:hAnsi="宋体" w:eastAsia="宋体"/>
          <w:sz w:val="24"/>
          <w:szCs w:val="24"/>
        </w:rPr>
        <w:fldChar w:fldCharType="end"/>
      </w:r>
      <w:r>
        <w:rPr>
          <w:rFonts w:hint="eastAsia" w:ascii="宋体" w:hAnsi="宋体" w:eastAsia="宋体"/>
          <w:sz w:val="24"/>
          <w:szCs w:val="24"/>
        </w:rPr>
        <w:t>”，跳转到下图 “</w:t>
      </w:r>
      <w:r>
        <w:rPr>
          <w:rFonts w:hint="eastAsia" w:ascii="宋体" w:hAnsi="宋体" w:eastAsia="宋体"/>
          <w:color w:val="FF0000"/>
          <w:sz w:val="24"/>
          <w:szCs w:val="24"/>
        </w:rPr>
        <w:t>四川师范大学教务处缴费接口</w:t>
      </w:r>
      <w:r>
        <w:rPr>
          <w:rFonts w:hint="eastAsia" w:ascii="宋体" w:hAnsi="宋体" w:eastAsia="宋体"/>
          <w:sz w:val="24"/>
          <w:szCs w:val="24"/>
        </w:rPr>
        <w:t>” 缴费。</w:t>
      </w:r>
    </w:p>
    <w:p w14:paraId="0DB56C13"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</w:t>
      </w:r>
      <w:r>
        <w:rPr>
          <w:rFonts w:hint="eastAsia" w:ascii="宋体" w:hAnsi="宋体" w:eastAsia="宋体"/>
          <w:sz w:val="24"/>
          <w:szCs w:val="24"/>
          <w:u w:val="wave"/>
        </w:rPr>
        <w:t>缴费后请</w:t>
      </w:r>
      <w:r>
        <w:rPr>
          <w:rFonts w:hint="eastAsia" w:ascii="宋体" w:hAnsi="宋体" w:eastAsia="宋体"/>
          <w:sz w:val="24"/>
          <w:szCs w:val="24"/>
          <w:highlight w:val="yellow"/>
          <w:u w:val="wave"/>
        </w:rPr>
        <w:t>一定</w:t>
      </w:r>
      <w:r>
        <w:rPr>
          <w:rFonts w:hint="eastAsia" w:ascii="宋体" w:hAnsi="宋体" w:eastAsia="宋体"/>
          <w:sz w:val="24"/>
          <w:szCs w:val="24"/>
          <w:u w:val="wave"/>
        </w:rPr>
        <w:t>要点击标注3：“查看缴费结果”，以确认本系统接收到计财系统缴费成功数据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55AA40C3">
      <w:pPr>
        <w:rPr>
          <w:rFonts w:ascii="宋体" w:hAnsi="宋体" w:eastAsia="宋体"/>
          <w:sz w:val="24"/>
          <w:szCs w:val="24"/>
        </w:rPr>
      </w:pPr>
    </w:p>
    <w:p w14:paraId="21494F83">
      <w:pPr>
        <w:jc w:val="center"/>
      </w:pPr>
      <w:r>
        <w:drawing>
          <wp:inline distT="0" distB="0" distL="0" distR="0">
            <wp:extent cx="7849235" cy="3738245"/>
            <wp:effectExtent l="0" t="0" r="18415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49235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F5407">
      <w:r>
        <w:drawing>
          <wp:inline distT="0" distB="0" distL="0" distR="0">
            <wp:extent cx="8863330" cy="4785995"/>
            <wp:effectExtent l="0" t="0" r="13970" b="146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74F68"/>
    <w:p w14:paraId="0B5E31D6">
      <w:r>
        <w:drawing>
          <wp:inline distT="0" distB="0" distL="0" distR="0">
            <wp:extent cx="8863330" cy="478853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8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8555">
      <w:r>
        <w:pict>
          <v:shape id="_x0000_i1027" o:spt="75" alt="4" type="#_x0000_t75" style="height:376.65pt;width:697.5pt;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</w:pict>
      </w:r>
    </w:p>
    <w:p w14:paraId="23C9D643"/>
    <w:p w14:paraId="112D8DA7">
      <w:pPr>
        <w:jc w:val="center"/>
      </w:pPr>
      <w:r>
        <w:pict>
          <v:shape id="_x0000_i1028" o:spt="75" alt="3" type="#_x0000_t75" style="height:268.05pt;width:495.75pt;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</w:pict>
      </w:r>
    </w:p>
    <w:p w14:paraId="639F78B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xZDQ1ZmFhM2Y5NmI3MjUwMjk3N2FkZTYyYzE1YjMifQ=="/>
  </w:docVars>
  <w:rsids>
    <w:rsidRoot w:val="00647A93"/>
    <w:rsid w:val="0005079D"/>
    <w:rsid w:val="0006217E"/>
    <w:rsid w:val="00064B68"/>
    <w:rsid w:val="00267691"/>
    <w:rsid w:val="00487929"/>
    <w:rsid w:val="00513AF6"/>
    <w:rsid w:val="0059586B"/>
    <w:rsid w:val="00600D99"/>
    <w:rsid w:val="00647A93"/>
    <w:rsid w:val="006E4E12"/>
    <w:rsid w:val="00774876"/>
    <w:rsid w:val="00814D6D"/>
    <w:rsid w:val="00891A2C"/>
    <w:rsid w:val="009926DE"/>
    <w:rsid w:val="009C3736"/>
    <w:rsid w:val="00A27B1E"/>
    <w:rsid w:val="00C80FB5"/>
    <w:rsid w:val="00D83A11"/>
    <w:rsid w:val="00EA2B9D"/>
    <w:rsid w:val="00EF4088"/>
    <w:rsid w:val="59F73FA9"/>
    <w:rsid w:val="5BCF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458</Words>
  <Characters>472</Characters>
  <Lines>4</Lines>
  <Paragraphs>1</Paragraphs>
  <TotalTime>2</TotalTime>
  <ScaleCrop>false</ScaleCrop>
  <LinksUpToDate>false</LinksUpToDate>
  <CharactersWithSpaces>498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2021-03-19T01:08:00Z</dcterms:created>
  <dc:creator>fan xiangkui</dc:creator>
  <cp:lastModifiedBy>灰尘</cp:lastModifiedBy>
  <cp:lastPrinted>2021-03-22T07:29:00Z</cp:lastPrinted>
  <dcterms:modified xsi:type="dcterms:W3CDTF">2024-09-03T02:09:38Z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50662B2C9C004808A763F073EC74F277_13</vt:lpwstr>
  </property>
</Properties>
</file>